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6B34A1">
        <w:rPr>
          <w:rFonts w:ascii="Times New Roman" w:hAnsi="Times New Roman" w:cs="Times New Roman"/>
        </w:rPr>
        <w:t>Центральный Банк Российской Федерации</w:t>
      </w:r>
      <w:r w:rsidRPr="006B34A1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B34A1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 w:rsidRPr="006B34A1">
        <w:rPr>
          <w:rFonts w:ascii="Times New Roman" w:hAnsi="Times New Roman" w:cs="Times New Roman"/>
          <w:sz w:val="32"/>
          <w:szCs w:val="32"/>
        </w:rPr>
        <w:t>, ИСПОЛЬЗУЕМЫХ</w:t>
      </w:r>
      <w:r w:rsidRPr="006B34A1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 w:rsidRPr="006B34A1">
        <w:rPr>
          <w:rFonts w:ascii="Times New Roman" w:hAnsi="Times New Roman" w:cs="Times New Roman"/>
          <w:sz w:val="32"/>
          <w:szCs w:val="32"/>
        </w:rPr>
        <w:t xml:space="preserve">субъектов </w:t>
      </w:r>
      <w:r w:rsidRPr="006B34A1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Pr="006B34A1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42FFD62F" w:rsidR="00460E5F" w:rsidRPr="006B34A1" w:rsidRDefault="00980E8E" w:rsidP="00460E5F">
      <w:pPr>
        <w:pStyle w:val="a3"/>
        <w:rPr>
          <w:rFonts w:ascii="Times New Roman" w:hAnsi="Times New Roman" w:cs="Times New Roman"/>
          <w:sz w:val="32"/>
          <w:szCs w:val="32"/>
        </w:rPr>
      </w:pPr>
      <w:r w:rsidRPr="006B34A1">
        <w:rPr>
          <w:rFonts w:ascii="Times New Roman" w:hAnsi="Times New Roman" w:cs="Times New Roman"/>
          <w:sz w:val="32"/>
          <w:szCs w:val="32"/>
        </w:rPr>
        <w:t>Разъяснени</w:t>
      </w:r>
      <w:r w:rsidR="00034838">
        <w:rPr>
          <w:rFonts w:ascii="Times New Roman" w:hAnsi="Times New Roman" w:cs="Times New Roman"/>
          <w:sz w:val="32"/>
          <w:szCs w:val="32"/>
        </w:rPr>
        <w:t>я</w:t>
      </w:r>
    </w:p>
    <w:p w14:paraId="23789D4B" w14:textId="77777777" w:rsidR="00460E5F" w:rsidRPr="006B34A1" w:rsidRDefault="00460E5F" w:rsidP="00460E5F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653717D7" w14:textId="0F113C3F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6B34A1">
        <w:rPr>
          <w:rFonts w:ascii="Times New Roman" w:hAnsi="Times New Roman" w:cs="Times New Roman"/>
          <w:noProof/>
        </w:rPr>
        <w:t xml:space="preserve">Версия </w:t>
      </w:r>
      <w:r w:rsidR="00D14E9B" w:rsidRPr="006B34A1">
        <w:rPr>
          <w:rFonts w:ascii="Times New Roman" w:hAnsi="Times New Roman" w:cs="Times New Roman"/>
          <w:noProof/>
        </w:rPr>
        <w:t>202</w:t>
      </w:r>
      <w:r w:rsidR="007A60D4" w:rsidRPr="006B34A1">
        <w:rPr>
          <w:rFonts w:ascii="Times New Roman" w:hAnsi="Times New Roman" w:cs="Times New Roman"/>
          <w:noProof/>
        </w:rPr>
        <w:t>6</w:t>
      </w:r>
      <w:r w:rsidRPr="006B34A1">
        <w:rPr>
          <w:rFonts w:ascii="Times New Roman" w:hAnsi="Times New Roman" w:cs="Times New Roman"/>
          <w:noProof/>
        </w:rPr>
        <w:t>.</w:t>
      </w:r>
      <w:r w:rsidR="00D14E9B" w:rsidRPr="006B34A1">
        <w:rPr>
          <w:rFonts w:ascii="Times New Roman" w:hAnsi="Times New Roman" w:cs="Times New Roman"/>
          <w:noProof/>
        </w:rPr>
        <w:t>0</w:t>
      </w:r>
      <w:r w:rsidR="007A60D4" w:rsidRPr="006B34A1">
        <w:rPr>
          <w:rFonts w:ascii="Times New Roman" w:hAnsi="Times New Roman" w:cs="Times New Roman"/>
          <w:noProof/>
        </w:rPr>
        <w:t>1</w:t>
      </w:r>
    </w:p>
    <w:p w14:paraId="0D9A8BE5" w14:textId="77777777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7CF57C2C" w14:textId="77777777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70A995B9" w14:textId="77777777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34E1D038" w14:textId="77777777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55FDD17B" w14:textId="77777777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055A2D0F" w14:textId="77777777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6F7F55F6" w14:textId="77777777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0311C372" w14:textId="77777777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5B83904E" w14:textId="77777777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</w:p>
    <w:p w14:paraId="6143DA66" w14:textId="77777777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6B34A1">
        <w:rPr>
          <w:rFonts w:ascii="Times New Roman" w:hAnsi="Times New Roman" w:cs="Times New Roman"/>
          <w:noProof/>
        </w:rPr>
        <w:t>Москва</w:t>
      </w:r>
    </w:p>
    <w:p w14:paraId="031E78A3" w14:textId="6696FDD1" w:rsidR="00460E5F" w:rsidRPr="006B34A1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6B34A1">
        <w:rPr>
          <w:rFonts w:ascii="Times New Roman" w:hAnsi="Times New Roman" w:cs="Times New Roman"/>
          <w:noProof/>
        </w:rPr>
        <w:t>202</w:t>
      </w:r>
      <w:r w:rsidR="003E2829" w:rsidRPr="006B34A1">
        <w:rPr>
          <w:rFonts w:ascii="Times New Roman" w:hAnsi="Times New Roman" w:cs="Times New Roman"/>
          <w:noProof/>
        </w:rPr>
        <w:t>5</w:t>
      </w:r>
    </w:p>
    <w:p w14:paraId="35D6D39B" w14:textId="3A32C8AD" w:rsidR="003E2DDB" w:rsidRPr="006B34A1" w:rsidRDefault="003E2DDB" w:rsidP="00DC3F92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B34A1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В связи с поступающими вопросами </w:t>
      </w:r>
      <w:r w:rsidR="00941B78" w:rsidRPr="006B34A1">
        <w:rPr>
          <w:rFonts w:ascii="Times New Roman" w:hAnsi="Times New Roman" w:cs="Times New Roman"/>
          <w:noProof/>
          <w:sz w:val="24"/>
          <w:szCs w:val="24"/>
        </w:rPr>
        <w:t>по опубликованному 30.09.2025 Альбому электронных сообщений, используемому для взаимодействия субъектов платформы цифрового рубля (версия 2026.01), Банк России полагает необходимым пояснить следующ</w:t>
      </w:r>
      <w:r w:rsidR="00185582" w:rsidRPr="006B34A1">
        <w:rPr>
          <w:rFonts w:ascii="Times New Roman" w:hAnsi="Times New Roman" w:cs="Times New Roman"/>
          <w:noProof/>
          <w:sz w:val="24"/>
          <w:szCs w:val="24"/>
        </w:rPr>
        <w:t xml:space="preserve">ие пункты документа </w:t>
      </w:r>
      <w:r w:rsidR="00185582" w:rsidRPr="006B34A1">
        <w:rPr>
          <w:rFonts w:ascii="Times New Roman" w:hAnsi="Times New Roman" w:cs="Times New Roman"/>
          <w:sz w:val="24"/>
          <w:szCs w:val="24"/>
        </w:rPr>
        <w:t>«</w:t>
      </w:r>
      <w:r w:rsidR="00185582" w:rsidRPr="006B34A1">
        <w:rPr>
          <w:rFonts w:ascii="Times New Roman" w:hAnsi="Times New Roman" w:cs="Times New Roman"/>
          <w:i/>
          <w:sz w:val="24"/>
          <w:szCs w:val="24"/>
        </w:rPr>
        <w:t>Правила обмена сообщениями»</w:t>
      </w:r>
      <w:r w:rsidR="00941B78" w:rsidRPr="006B34A1">
        <w:rPr>
          <w:rFonts w:ascii="Times New Roman" w:hAnsi="Times New Roman" w:cs="Times New Roman"/>
          <w:noProof/>
          <w:sz w:val="24"/>
          <w:szCs w:val="24"/>
        </w:rPr>
        <w:t>.</w:t>
      </w:r>
      <w:r w:rsidR="00A05E28">
        <w:rPr>
          <w:rFonts w:ascii="Times New Roman" w:hAnsi="Times New Roman" w:cs="Times New Roman"/>
          <w:noProof/>
          <w:sz w:val="24"/>
          <w:szCs w:val="24"/>
        </w:rPr>
        <w:t xml:space="preserve"> Обращаем внимание, что </w:t>
      </w:r>
      <w:r w:rsidR="00A05E28" w:rsidRPr="00A05E28">
        <w:rPr>
          <w:rFonts w:ascii="Times New Roman" w:hAnsi="Times New Roman" w:cs="Times New Roman"/>
          <w:noProof/>
          <w:sz w:val="24"/>
          <w:szCs w:val="24"/>
        </w:rPr>
        <w:t>изменений в части спецификации формата электронных сообщений не вносится относительно ранее опубликованной редакции.</w:t>
      </w:r>
    </w:p>
    <w:p w14:paraId="6A5C4FA7" w14:textId="3686B16C" w:rsidR="00894850" w:rsidRPr="006B34A1" w:rsidRDefault="00941B78" w:rsidP="00DC3F92">
      <w:pPr>
        <w:pStyle w:val="ae"/>
        <w:numPr>
          <w:ilvl w:val="0"/>
          <w:numId w:val="2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noProof/>
          <w:sz w:val="24"/>
          <w:szCs w:val="24"/>
        </w:rPr>
        <w:t>В рамках процесса «4.29</w:t>
      </w:r>
      <w:r w:rsidRPr="006B34A1">
        <w:rPr>
          <w:rFonts w:ascii="Times New Roman" w:hAnsi="Times New Roman" w:cs="Times New Roman"/>
          <w:noProof/>
          <w:sz w:val="24"/>
          <w:szCs w:val="24"/>
        </w:rPr>
        <w:tab/>
        <w:t xml:space="preserve">Перевод средств по распоряжению Оператора (СЦР Клиента на СЦР)», </w:t>
      </w:r>
      <w:proofErr w:type="spellStart"/>
      <w:r w:rsidRPr="006B34A1">
        <w:rPr>
          <w:rFonts w:ascii="Times New Roman" w:hAnsi="Times New Roman" w:cs="Times New Roman"/>
          <w:sz w:val="24"/>
          <w:szCs w:val="24"/>
        </w:rPr>
        <w:t>ПлЦР</w:t>
      </w:r>
      <w:proofErr w:type="spellEnd"/>
      <w:r w:rsidRPr="006B34A1">
        <w:rPr>
          <w:rFonts w:ascii="Times New Roman" w:hAnsi="Times New Roman" w:cs="Times New Roman"/>
          <w:sz w:val="24"/>
          <w:szCs w:val="24"/>
        </w:rPr>
        <w:t xml:space="preserve"> направляет в сторону </w:t>
      </w:r>
      <w:r w:rsidRPr="006B34A1">
        <w:rPr>
          <w:rFonts w:ascii="Times New Roman" w:hAnsi="Times New Roman" w:cs="Times New Roman"/>
          <w:color w:val="000000"/>
          <w:sz w:val="24"/>
          <w:szCs w:val="24"/>
        </w:rPr>
        <w:t>ФП Клиента-</w:t>
      </w:r>
      <w:r w:rsidR="009B1D2A" w:rsidRPr="006B34A1">
        <w:rPr>
          <w:rFonts w:ascii="Times New Roman" w:hAnsi="Times New Roman" w:cs="Times New Roman"/>
          <w:color w:val="000000"/>
          <w:sz w:val="24"/>
          <w:szCs w:val="24"/>
        </w:rPr>
        <w:t>плательщика</w:t>
      </w:r>
      <w:r w:rsidRPr="006B34A1">
        <w:rPr>
          <w:rFonts w:ascii="Times New Roman" w:hAnsi="Times New Roman" w:cs="Times New Roman"/>
          <w:color w:val="000000"/>
          <w:sz w:val="24"/>
          <w:szCs w:val="24"/>
        </w:rPr>
        <w:t xml:space="preserve"> для осуществления по операции процедур контроля по ПОД/ФТ (пост-контроль)</w:t>
      </w:r>
      <w:r w:rsidR="00185582" w:rsidRPr="006B34A1">
        <w:rPr>
          <w:rFonts w:ascii="Times New Roman" w:hAnsi="Times New Roman" w:cs="Times New Roman"/>
          <w:color w:val="000000"/>
          <w:sz w:val="24"/>
          <w:szCs w:val="24"/>
        </w:rPr>
        <w:t xml:space="preserve"> ЭС "Дополнительная информация к уведомлению плательщика перевода" (cbdc.778 </w:t>
      </w:r>
      <w:proofErr w:type="spellStart"/>
      <w:r w:rsidR="00185582" w:rsidRPr="006B34A1">
        <w:rPr>
          <w:rFonts w:ascii="Times New Roman" w:hAnsi="Times New Roman" w:cs="Times New Roman"/>
          <w:color w:val="000000"/>
          <w:sz w:val="24"/>
          <w:szCs w:val="24"/>
        </w:rPr>
        <w:t>InfoSenderNotification</w:t>
      </w:r>
      <w:proofErr w:type="spellEnd"/>
      <w:r w:rsidR="00185582" w:rsidRPr="006B34A1">
        <w:rPr>
          <w:rFonts w:ascii="Times New Roman" w:hAnsi="Times New Roman" w:cs="Times New Roman"/>
          <w:color w:val="000000"/>
          <w:sz w:val="24"/>
          <w:szCs w:val="24"/>
        </w:rPr>
        <w:t>).</w:t>
      </w:r>
      <w:r w:rsidR="009B1D2A" w:rsidRPr="006B34A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B1D2A" w:rsidRPr="006B34A1">
        <w:rPr>
          <w:rFonts w:ascii="Times New Roman" w:hAnsi="Times New Roman" w:cs="Times New Roman"/>
          <w:sz w:val="24"/>
          <w:szCs w:val="24"/>
        </w:rPr>
        <w:t xml:space="preserve">В связи с этим </w:t>
      </w:r>
      <w:r w:rsidR="00894850" w:rsidRPr="006B34A1">
        <w:rPr>
          <w:rFonts w:ascii="Times New Roman" w:hAnsi="Times New Roman" w:cs="Times New Roman"/>
          <w:sz w:val="24"/>
          <w:szCs w:val="24"/>
        </w:rPr>
        <w:t xml:space="preserve">раздел 4.29.2, п.4 </w:t>
      </w:r>
      <w:r w:rsidR="009B1D2A" w:rsidRPr="006B34A1">
        <w:rPr>
          <w:rFonts w:ascii="Times New Roman" w:hAnsi="Times New Roman" w:cs="Times New Roman"/>
          <w:sz w:val="24"/>
          <w:szCs w:val="24"/>
        </w:rPr>
        <w:t xml:space="preserve">следует читать </w:t>
      </w:r>
      <w:r w:rsidR="00894850" w:rsidRPr="006B34A1">
        <w:rPr>
          <w:rFonts w:ascii="Times New Roman" w:hAnsi="Times New Roman" w:cs="Times New Roman"/>
          <w:sz w:val="24"/>
          <w:szCs w:val="24"/>
        </w:rPr>
        <w:t>в следующем виде:</w:t>
      </w:r>
      <w:r w:rsidR="009B1D2A" w:rsidRPr="006B34A1">
        <w:rPr>
          <w:rFonts w:ascii="Times New Roman" w:hAnsi="Times New Roman" w:cs="Times New Roman"/>
          <w:sz w:val="24"/>
          <w:szCs w:val="24"/>
        </w:rPr>
        <w:br/>
      </w:r>
      <w:r w:rsidR="00894850" w:rsidRPr="006B34A1">
        <w:rPr>
          <w:rFonts w:ascii="Times New Roman" w:hAnsi="Times New Roman" w:cs="Times New Roman"/>
          <w:sz w:val="24"/>
          <w:szCs w:val="24"/>
        </w:rPr>
        <w:t xml:space="preserve">«4. ФП Клиента-плательщика и ФП Клиента-получателя для осуществления по операции процедур контроля по ПОД/ФТ (пост-контроль) используют соответственно расширенные атрибуты, полученные в ЭС </w:t>
      </w:r>
      <w:r w:rsidR="00894850" w:rsidRPr="006B34A1">
        <w:rPr>
          <w:rFonts w:ascii="Times New Roman" w:hAnsi="Times New Roman" w:cs="Times New Roman"/>
          <w:color w:val="FF0000"/>
          <w:sz w:val="24"/>
          <w:szCs w:val="24"/>
        </w:rPr>
        <w:t xml:space="preserve">"Дополнительная информация к уведомлению плательщика перевода" (cbdc.778 </w:t>
      </w:r>
      <w:proofErr w:type="spellStart"/>
      <w:r w:rsidR="00894850" w:rsidRPr="006B34A1">
        <w:rPr>
          <w:rFonts w:ascii="Times New Roman" w:hAnsi="Times New Roman" w:cs="Times New Roman"/>
          <w:color w:val="FF0000"/>
          <w:sz w:val="24"/>
          <w:szCs w:val="24"/>
        </w:rPr>
        <w:t>InfoSenderNotification</w:t>
      </w:r>
      <w:proofErr w:type="spellEnd"/>
      <w:r w:rsidR="00894850" w:rsidRPr="006B34A1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894850" w:rsidRPr="006B34A1">
        <w:rPr>
          <w:rFonts w:ascii="Times New Roman" w:hAnsi="Times New Roman" w:cs="Times New Roman"/>
          <w:sz w:val="24"/>
          <w:szCs w:val="24"/>
        </w:rPr>
        <w:t xml:space="preserve">, и расширенные атрибуты, полученные в ЭС "Дополнительная информация к уведомлению получателя перевода" (cbdc.778 </w:t>
      </w:r>
      <w:proofErr w:type="spellStart"/>
      <w:r w:rsidR="00894850" w:rsidRPr="006B34A1">
        <w:rPr>
          <w:rFonts w:ascii="Times New Roman" w:hAnsi="Times New Roman" w:cs="Times New Roman"/>
          <w:sz w:val="24"/>
          <w:szCs w:val="24"/>
        </w:rPr>
        <w:t>InfoRecipientNotification</w:t>
      </w:r>
      <w:proofErr w:type="spellEnd"/>
      <w:r w:rsidR="00894850" w:rsidRPr="006B34A1">
        <w:rPr>
          <w:rFonts w:ascii="Times New Roman" w:hAnsi="Times New Roman" w:cs="Times New Roman"/>
          <w:sz w:val="24"/>
          <w:szCs w:val="24"/>
        </w:rPr>
        <w:t>).»</w:t>
      </w:r>
      <w:r w:rsidR="00AA4C59" w:rsidRPr="006B34A1">
        <w:rPr>
          <w:rFonts w:ascii="Times New Roman" w:hAnsi="Times New Roman" w:cs="Times New Roman"/>
          <w:sz w:val="24"/>
          <w:szCs w:val="24"/>
        </w:rPr>
        <w:br/>
      </w:r>
    </w:p>
    <w:p w14:paraId="4E437AF6" w14:textId="7FFD9257" w:rsidR="00EA6C56" w:rsidRPr="006B34A1" w:rsidRDefault="009B1D2A" w:rsidP="00DC3F92">
      <w:pPr>
        <w:pStyle w:val="ae"/>
        <w:numPr>
          <w:ilvl w:val="0"/>
          <w:numId w:val="24"/>
        </w:numPr>
        <w:ind w:left="0" w:firstLine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B34A1">
        <w:rPr>
          <w:rFonts w:ascii="Times New Roman" w:hAnsi="Times New Roman" w:cs="Times New Roman"/>
          <w:noProof/>
          <w:sz w:val="24"/>
          <w:szCs w:val="24"/>
        </w:rPr>
        <w:t xml:space="preserve">В рамках процесса «4.55 Уведомление о поступлении ЦР на СЦР Клиента в рамках перевода G2x» </w:t>
      </w:r>
      <w:r w:rsidRPr="006B34A1">
        <w:rPr>
          <w:rFonts w:ascii="Times New Roman" w:hAnsi="Times New Roman" w:cs="Times New Roman"/>
          <w:color w:val="000000"/>
          <w:sz w:val="24"/>
          <w:szCs w:val="24"/>
        </w:rPr>
        <w:t>процедур</w:t>
      </w:r>
      <w:r w:rsidR="00EA6C56" w:rsidRPr="006B34A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6B34A1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по ПОД/ФТ (пост-контроль) необходимо проводить как по Клиентам-ФЛ, так и по Клиентам-ЮЛ.</w:t>
      </w:r>
      <w:r w:rsidR="00AA4C59" w:rsidRPr="006B34A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A4C59" w:rsidRPr="006B34A1">
        <w:rPr>
          <w:rFonts w:ascii="Times New Roman" w:hAnsi="Times New Roman" w:cs="Times New Roman"/>
          <w:sz w:val="24"/>
          <w:szCs w:val="24"/>
        </w:rPr>
        <w:t>В связи с этим раздел 4.55.2, п.3 следует читать в следующем виде:</w:t>
      </w:r>
      <w:r w:rsidR="00AA4C59" w:rsidRPr="006B34A1">
        <w:rPr>
          <w:rFonts w:ascii="Times New Roman" w:hAnsi="Times New Roman" w:cs="Times New Roman"/>
          <w:sz w:val="24"/>
          <w:szCs w:val="24"/>
        </w:rPr>
        <w:br/>
      </w:r>
      <w:r w:rsidR="00AA4C59" w:rsidRPr="006B34A1">
        <w:rPr>
          <w:rFonts w:ascii="Times New Roman" w:hAnsi="Times New Roman" w:cs="Times New Roman"/>
          <w:noProof/>
          <w:sz w:val="24"/>
          <w:szCs w:val="24"/>
        </w:rPr>
        <w:t xml:space="preserve">«3. ФП </w:t>
      </w:r>
      <w:r w:rsidR="00AA4C59" w:rsidRPr="006B34A1">
        <w:rPr>
          <w:rFonts w:ascii="Times New Roman" w:hAnsi="Times New Roman" w:cs="Times New Roman"/>
          <w:noProof/>
          <w:color w:val="FF0000"/>
          <w:sz w:val="24"/>
          <w:szCs w:val="24"/>
        </w:rPr>
        <w:t>Клиента-получателя</w:t>
      </w:r>
      <w:r w:rsidR="00AA4C59" w:rsidRPr="006B34A1">
        <w:rPr>
          <w:rFonts w:ascii="Times New Roman" w:hAnsi="Times New Roman" w:cs="Times New Roman"/>
          <w:noProof/>
          <w:sz w:val="24"/>
          <w:szCs w:val="24"/>
        </w:rPr>
        <w:t xml:space="preserve"> для осуществления по операции процедур контроля по ПОД/ФТ (пост-контроль) использует расширенные атрибуты, полученные в ЭС "Дополнительная информация к уведомлению получателя перевода" (cbdc.778 InfoRecipientNotification).</w:t>
      </w:r>
      <w:r w:rsidR="00EA6C56" w:rsidRPr="006B34A1">
        <w:rPr>
          <w:rFonts w:ascii="Times New Roman" w:hAnsi="Times New Roman" w:cs="Times New Roman"/>
          <w:noProof/>
          <w:sz w:val="24"/>
          <w:szCs w:val="24"/>
        </w:rPr>
        <w:br/>
      </w:r>
    </w:p>
    <w:p w14:paraId="44FB4577" w14:textId="66F35217" w:rsidR="00EA6C56" w:rsidRPr="006B34A1" w:rsidRDefault="00AA4C59" w:rsidP="00DC3F92">
      <w:pPr>
        <w:pStyle w:val="ae"/>
        <w:numPr>
          <w:ilvl w:val="0"/>
          <w:numId w:val="24"/>
        </w:numPr>
        <w:ind w:left="0" w:firstLine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B34A1">
        <w:rPr>
          <w:rFonts w:ascii="Times New Roman" w:hAnsi="Times New Roman" w:cs="Times New Roman"/>
          <w:noProof/>
          <w:sz w:val="24"/>
          <w:szCs w:val="24"/>
        </w:rPr>
        <w:t>В рамках процесса «</w:t>
      </w:r>
      <w:r w:rsidR="00EA6C56" w:rsidRPr="006B34A1">
        <w:rPr>
          <w:rFonts w:ascii="Times New Roman" w:hAnsi="Times New Roman" w:cs="Times New Roman"/>
          <w:noProof/>
          <w:sz w:val="24"/>
          <w:szCs w:val="24"/>
        </w:rPr>
        <w:t>4.30 Перевод средств по распоряжению Оператора (СЦР Клиента на банковский или корреспондентский счет)</w:t>
      </w:r>
      <w:r w:rsidR="00F308D8" w:rsidRPr="006B34A1">
        <w:rPr>
          <w:rFonts w:ascii="Times New Roman" w:hAnsi="Times New Roman" w:cs="Times New Roman"/>
          <w:noProof/>
          <w:sz w:val="24"/>
          <w:szCs w:val="24"/>
        </w:rPr>
        <w:t xml:space="preserve">» способ формирования назначения платежа, передаваемого в </w:t>
      </w:r>
      <w:r w:rsidR="00F308D8" w:rsidRPr="006B34A1">
        <w:rPr>
          <w:rFonts w:ascii="Times New Roman" w:hAnsi="Times New Roman" w:cs="Times New Roman"/>
          <w:sz w:val="24"/>
          <w:szCs w:val="24"/>
        </w:rPr>
        <w:t xml:space="preserve">ЭС "Извещение Клиента - отправителя о выводе средств Оператором" (cbdc.777 </w:t>
      </w:r>
      <w:proofErr w:type="spellStart"/>
      <w:r w:rsidR="00F308D8" w:rsidRPr="006B34A1">
        <w:rPr>
          <w:rFonts w:ascii="Times New Roman" w:hAnsi="Times New Roman" w:cs="Times New Roman"/>
          <w:sz w:val="24"/>
          <w:szCs w:val="24"/>
        </w:rPr>
        <w:t>OpTransferToBankSenderNotification</w:t>
      </w:r>
      <w:proofErr w:type="spellEnd"/>
      <w:r w:rsidR="00F308D8" w:rsidRPr="006B34A1">
        <w:rPr>
          <w:rFonts w:ascii="Times New Roman" w:hAnsi="Times New Roman" w:cs="Times New Roman"/>
          <w:sz w:val="24"/>
          <w:szCs w:val="24"/>
        </w:rPr>
        <w:t>),</w:t>
      </w:r>
      <w:r w:rsidR="00F308D8" w:rsidRPr="006B34A1">
        <w:rPr>
          <w:rFonts w:ascii="Times New Roman" w:hAnsi="Times New Roman" w:cs="Times New Roman"/>
          <w:noProof/>
          <w:sz w:val="24"/>
          <w:szCs w:val="24"/>
        </w:rPr>
        <w:t xml:space="preserve"> не изменился по сравнению с описание</w:t>
      </w:r>
      <w:r w:rsidR="00F86529">
        <w:rPr>
          <w:rFonts w:ascii="Times New Roman" w:hAnsi="Times New Roman" w:cs="Times New Roman"/>
          <w:noProof/>
          <w:sz w:val="24"/>
          <w:szCs w:val="24"/>
        </w:rPr>
        <w:t>м</w:t>
      </w:r>
      <w:r w:rsidR="00F308D8" w:rsidRPr="006B34A1">
        <w:rPr>
          <w:rFonts w:ascii="Times New Roman" w:hAnsi="Times New Roman" w:cs="Times New Roman"/>
          <w:noProof/>
          <w:sz w:val="24"/>
          <w:szCs w:val="24"/>
        </w:rPr>
        <w:t>, приведенным в Альбоме версии 2025.07.</w:t>
      </w:r>
      <w:r w:rsidR="00F308D8" w:rsidRPr="006B34A1">
        <w:rPr>
          <w:rFonts w:ascii="Times New Roman" w:hAnsi="Times New Roman" w:cs="Times New Roman"/>
          <w:noProof/>
          <w:sz w:val="24"/>
          <w:szCs w:val="24"/>
        </w:rPr>
        <w:br/>
      </w:r>
      <w:r w:rsidR="00F308D8" w:rsidRPr="006B34A1">
        <w:rPr>
          <w:rFonts w:ascii="Times New Roman" w:hAnsi="Times New Roman" w:cs="Times New Roman"/>
          <w:sz w:val="24"/>
          <w:szCs w:val="24"/>
        </w:rPr>
        <w:t>В связи с этим раздел 4.30.2, п.4 следует читать в следующем виде:</w:t>
      </w:r>
    </w:p>
    <w:p w14:paraId="255B35D9" w14:textId="1308F0F5" w:rsidR="00A51743" w:rsidRPr="006B34A1" w:rsidRDefault="00A51743" w:rsidP="00DC3F92">
      <w:pPr>
        <w:spacing w:after="269"/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t xml:space="preserve">«4. В случае перевода средств на корреспондентский счет ФП по причине расторжения ДСЦР Клиента в ЭС "Извещение Клиента - отправителя о выводе средств Оператором" (cbdc.777 </w:t>
      </w:r>
      <w:proofErr w:type="spellStart"/>
      <w:r w:rsidRPr="006B34A1">
        <w:rPr>
          <w:rFonts w:ascii="Times New Roman" w:hAnsi="Times New Roman" w:cs="Times New Roman"/>
          <w:sz w:val="24"/>
          <w:szCs w:val="24"/>
        </w:rPr>
        <w:t>OpTransferToBankSenderNotification</w:t>
      </w:r>
      <w:proofErr w:type="spellEnd"/>
      <w:r w:rsidRPr="006B34A1">
        <w:rPr>
          <w:rFonts w:ascii="Times New Roman" w:hAnsi="Times New Roman" w:cs="Times New Roman"/>
          <w:sz w:val="24"/>
          <w:szCs w:val="24"/>
        </w:rPr>
        <w:t>) в поле «Назначение платежа» будет помещаться заключенный в фигурные скобки «{}» Блок информации, содержащий:</w:t>
      </w:r>
    </w:p>
    <w:p w14:paraId="372D7EC7" w14:textId="7AA0DFA5" w:rsidR="00A51743" w:rsidRPr="006B34A1" w:rsidRDefault="00A51743" w:rsidP="00DC3F92">
      <w:pPr>
        <w:spacing w:after="269"/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t xml:space="preserve"> - сокращенное наименование кредитной организации, на корреспондентский счет которой перечисл</w:t>
      </w:r>
      <w:r w:rsidR="00137395">
        <w:rPr>
          <w:rFonts w:ascii="Times New Roman" w:hAnsi="Times New Roman" w:cs="Times New Roman"/>
          <w:sz w:val="24"/>
          <w:szCs w:val="24"/>
        </w:rPr>
        <w:t>яется</w:t>
      </w:r>
      <w:r w:rsidRPr="006B34A1">
        <w:rPr>
          <w:rFonts w:ascii="Times New Roman" w:hAnsi="Times New Roman" w:cs="Times New Roman"/>
          <w:sz w:val="24"/>
          <w:szCs w:val="24"/>
        </w:rPr>
        <w:t xml:space="preserve"> остаток денежных средств;</w:t>
      </w:r>
    </w:p>
    <w:p w14:paraId="676573EE" w14:textId="77777777" w:rsidR="00A51743" w:rsidRPr="006B34A1" w:rsidRDefault="00A51743" w:rsidP="00DC3F92">
      <w:pPr>
        <w:spacing w:after="269"/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t xml:space="preserve"> - реквизиты, позволяющие идентифицировать Клиента </w:t>
      </w:r>
      <w:proofErr w:type="spellStart"/>
      <w:r w:rsidRPr="006B34A1">
        <w:rPr>
          <w:rFonts w:ascii="Times New Roman" w:hAnsi="Times New Roman" w:cs="Times New Roman"/>
          <w:sz w:val="24"/>
          <w:szCs w:val="24"/>
        </w:rPr>
        <w:t>ПлЦР</w:t>
      </w:r>
      <w:proofErr w:type="spellEnd"/>
      <w:r w:rsidRPr="006B34A1">
        <w:rPr>
          <w:rFonts w:ascii="Times New Roman" w:hAnsi="Times New Roman" w:cs="Times New Roman"/>
          <w:sz w:val="24"/>
          <w:szCs w:val="24"/>
        </w:rPr>
        <w:t>, а именно, ИНН (для ФЛ и ЮЛ), серию и номер документа, удостоверяющего личность (для ФЛ);</w:t>
      </w:r>
    </w:p>
    <w:p w14:paraId="3A1D50EC" w14:textId="77777777" w:rsidR="00A51743" w:rsidRPr="006B34A1" w:rsidRDefault="00A51743" w:rsidP="00DC3F92">
      <w:pPr>
        <w:spacing w:after="269"/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lastRenderedPageBreak/>
        <w:t xml:space="preserve"> - дату расторжения ДСЦР;</w:t>
      </w:r>
    </w:p>
    <w:p w14:paraId="11B630F3" w14:textId="77777777" w:rsidR="00A51743" w:rsidRPr="006B34A1" w:rsidRDefault="00A51743" w:rsidP="00DC3F92">
      <w:pPr>
        <w:spacing w:after="269"/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t xml:space="preserve"> - код причины расторжения ДСЦР (для формирования ФЭС в </w:t>
      </w:r>
      <w:proofErr w:type="spellStart"/>
      <w:r w:rsidRPr="006B34A1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6B34A1">
        <w:rPr>
          <w:rFonts w:ascii="Times New Roman" w:hAnsi="Times New Roman" w:cs="Times New Roman"/>
          <w:sz w:val="24"/>
          <w:szCs w:val="24"/>
        </w:rPr>
        <w:t>), например, 1152.</w:t>
      </w:r>
    </w:p>
    <w:p w14:paraId="15808B22" w14:textId="77777777" w:rsidR="00A51743" w:rsidRPr="006B34A1" w:rsidRDefault="00A51743" w:rsidP="00DC3F92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t>Внутри Блока информации показатели разделяются символом «;» (точка с запятой):</w:t>
      </w:r>
    </w:p>
    <w:p w14:paraId="7F665B4F" w14:textId="77777777" w:rsidR="00A51743" w:rsidRPr="006B34A1" w:rsidRDefault="00A51743" w:rsidP="00DC3F92">
      <w:pPr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t>{&lt;наименование КО&gt;;&lt;ИНН&gt;;&lt;серия&gt;;&lt;номер&gt;;&lt;дата расторжения&gt;;&lt;код причины расторжения&gt;}.</w:t>
      </w:r>
    </w:p>
    <w:p w14:paraId="14C9DC3D" w14:textId="77777777" w:rsidR="00A51743" w:rsidRPr="006B34A1" w:rsidRDefault="00A51743" w:rsidP="00DC3F92">
      <w:pPr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t>Пример: {ПАО «Сбербанк»;771234567234;0000;000000;23.08.2026;1152}</w:t>
      </w:r>
    </w:p>
    <w:p w14:paraId="1F12D16D" w14:textId="77777777" w:rsidR="00A51743" w:rsidRPr="006B34A1" w:rsidRDefault="00A51743" w:rsidP="00DC3F92">
      <w:pPr>
        <w:spacing w:after="269"/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t>Заполнение поля «Назначение платежа» начинается с Блока информации, иные сведения (при их наличии) указываются после Блока информации.</w:t>
      </w:r>
    </w:p>
    <w:p w14:paraId="2FF8FE18" w14:textId="77777777" w:rsidR="00A51743" w:rsidRPr="006B34A1" w:rsidRDefault="00A51743" w:rsidP="00DC3F92">
      <w:pPr>
        <w:spacing w:after="269"/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t>Коды причин расторжения ДСЦР:</w:t>
      </w:r>
    </w:p>
    <w:tbl>
      <w:tblPr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4"/>
        <w:gridCol w:w="1134"/>
      </w:tblGrid>
      <w:tr w:rsidR="00A51743" w:rsidRPr="006B34A1" w14:paraId="5CD767AA" w14:textId="77777777" w:rsidTr="00DC3F92">
        <w:trPr>
          <w:tblHeader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389ABC" w14:textId="77777777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50B17" w14:textId="77777777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причины</w:t>
            </w:r>
          </w:p>
        </w:tc>
      </w:tr>
      <w:tr w:rsidR="00A51743" w:rsidRPr="006B34A1" w14:paraId="109DD0A2" w14:textId="77777777" w:rsidTr="00DC3F92">
        <w:trPr>
          <w:cantSplit/>
          <w:trHeight w:val="543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B0DDB1" w14:textId="77777777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Отнесение к лицам, включенным в ПЭТ (подпункт 6 пункта 1 статьи 7 Федерального закона № 115-ФЗ).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5AF95" w14:textId="77777777" w:rsidR="00A51743" w:rsidRPr="006B34A1" w:rsidRDefault="00A51743" w:rsidP="00DC3F9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1151</w:t>
            </w:r>
          </w:p>
        </w:tc>
      </w:tr>
      <w:tr w:rsidR="00A51743" w:rsidRPr="006B34A1" w14:paraId="45B93AD2" w14:textId="77777777" w:rsidTr="00DC3F92">
        <w:trPr>
          <w:cantSplit/>
          <w:trHeight w:val="315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5980BD" w14:textId="77777777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Отнесение к лицам, включенным в ПМВКО (статья 7.4 Федерального закона № 115-ФЗ).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C9ABE" w14:textId="77777777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1152</w:t>
            </w:r>
          </w:p>
        </w:tc>
      </w:tr>
      <w:tr w:rsidR="00A51743" w:rsidRPr="006B34A1" w14:paraId="54CD40D2" w14:textId="77777777" w:rsidTr="00DC3F92">
        <w:trPr>
          <w:cantSplit/>
          <w:trHeight w:val="371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127549" w14:textId="77777777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Отнесение к лицам, включенным в ПФРОМУ (статья 7.5 Федерального закона № 115-ФЗ).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5A0B" w14:textId="77777777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1153</w:t>
            </w:r>
          </w:p>
        </w:tc>
      </w:tr>
      <w:tr w:rsidR="00A51743" w:rsidRPr="006B34A1" w14:paraId="7C1F0D54" w14:textId="77777777" w:rsidTr="00DC3F92">
        <w:trPr>
          <w:cantSplit/>
          <w:trHeight w:val="571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3C968C" w14:textId="77777777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Отнесение к Блокируемым лицам (статья 3.1 Федерального закона № 281-ФЗ).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6607" w14:textId="77777777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1154</w:t>
            </w:r>
          </w:p>
        </w:tc>
      </w:tr>
      <w:tr w:rsidR="00A51743" w:rsidRPr="006B34A1" w14:paraId="40C1C4E8" w14:textId="77777777" w:rsidTr="00DC3F92">
        <w:trPr>
          <w:cantSplit/>
          <w:trHeight w:val="343"/>
        </w:trPr>
        <w:tc>
          <w:tcPr>
            <w:tcW w:w="8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4F5A35" w14:textId="58CF70A3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 xml:space="preserve">Отнесение </w:t>
            </w:r>
            <w:r w:rsidR="001373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bookmarkStart w:id="1" w:name="_GoBack"/>
            <w:bookmarkEnd w:id="1"/>
            <w:r w:rsidR="00137395">
              <w:rPr>
                <w:rFonts w:ascii="Times New Roman" w:hAnsi="Times New Roman" w:cs="Times New Roman"/>
                <w:sz w:val="24"/>
                <w:szCs w:val="24"/>
              </w:rPr>
              <w:t xml:space="preserve">ператором платформы цифрового рубля </w:t>
            </w: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к группе высокого уровня риска совершения подозрительных операций.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857C" w14:textId="77777777" w:rsidR="00A51743" w:rsidRPr="006B34A1" w:rsidRDefault="00A51743" w:rsidP="00DC3F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A1">
              <w:rPr>
                <w:rFonts w:ascii="Times New Roman" w:hAnsi="Times New Roman" w:cs="Times New Roman"/>
                <w:sz w:val="24"/>
                <w:szCs w:val="24"/>
              </w:rPr>
              <w:t>1155</w:t>
            </w:r>
          </w:p>
        </w:tc>
      </w:tr>
    </w:tbl>
    <w:p w14:paraId="107F6C8F" w14:textId="3C61801A" w:rsidR="00941B78" w:rsidRPr="006B34A1" w:rsidRDefault="00A51743" w:rsidP="00DC3F92">
      <w:pPr>
        <w:spacing w:after="269"/>
        <w:jc w:val="both"/>
        <w:rPr>
          <w:rFonts w:ascii="Times New Roman" w:hAnsi="Times New Roman" w:cs="Times New Roman"/>
          <w:sz w:val="24"/>
          <w:szCs w:val="24"/>
        </w:rPr>
      </w:pPr>
      <w:r w:rsidRPr="006B34A1">
        <w:rPr>
          <w:rFonts w:ascii="Times New Roman" w:hAnsi="Times New Roman" w:cs="Times New Roman"/>
          <w:sz w:val="24"/>
          <w:szCs w:val="24"/>
        </w:rPr>
        <w:t>»</w:t>
      </w:r>
    </w:p>
    <w:sectPr w:rsidR="00941B78" w:rsidRPr="006B34A1" w:rsidSect="00BF1504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3FC71" w14:textId="77777777" w:rsidR="00F03C07" w:rsidRDefault="00F03C07" w:rsidP="00460E5F">
      <w:pPr>
        <w:spacing w:after="0" w:line="240" w:lineRule="auto"/>
      </w:pPr>
      <w:r>
        <w:separator/>
      </w:r>
    </w:p>
  </w:endnote>
  <w:endnote w:type="continuationSeparator" w:id="0">
    <w:p w14:paraId="5095F49A" w14:textId="77777777" w:rsidR="00F03C07" w:rsidRDefault="00F03C07" w:rsidP="00460E5F">
      <w:pPr>
        <w:spacing w:after="0" w:line="240" w:lineRule="auto"/>
      </w:pPr>
      <w:r>
        <w:continuationSeparator/>
      </w:r>
    </w:p>
  </w:endnote>
  <w:endnote w:type="continuationNotice" w:id="1">
    <w:p w14:paraId="53E1D6B5" w14:textId="77777777" w:rsidR="00F03C07" w:rsidRDefault="00F03C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8F6A1" w14:textId="77777777" w:rsidR="00F03C07" w:rsidRDefault="00F03C07" w:rsidP="00460E5F">
      <w:pPr>
        <w:spacing w:after="0" w:line="240" w:lineRule="auto"/>
      </w:pPr>
      <w:r>
        <w:separator/>
      </w:r>
    </w:p>
  </w:footnote>
  <w:footnote w:type="continuationSeparator" w:id="0">
    <w:p w14:paraId="570FAACB" w14:textId="77777777" w:rsidR="00F03C07" w:rsidRDefault="00F03C07" w:rsidP="00460E5F">
      <w:pPr>
        <w:spacing w:after="0" w:line="240" w:lineRule="auto"/>
      </w:pPr>
      <w:r>
        <w:continuationSeparator/>
      </w:r>
    </w:p>
  </w:footnote>
  <w:footnote w:type="continuationNotice" w:id="1">
    <w:p w14:paraId="26BCE49E" w14:textId="77777777" w:rsidR="00F03C07" w:rsidRDefault="00F03C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6639822"/>
      <w:docPartObj>
        <w:docPartGallery w:val="Page Numbers (Top of Page)"/>
        <w:docPartUnique/>
      </w:docPartObj>
    </w:sdtPr>
    <w:sdtEndPr/>
    <w:sdtContent>
      <w:p w14:paraId="4B772FDE" w14:textId="7EF5D9A9" w:rsidR="00BF1504" w:rsidRDefault="00BF1504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395">
          <w:rPr>
            <w:noProof/>
          </w:rPr>
          <w:t>3</w:t>
        </w:r>
        <w:r>
          <w:fldChar w:fldCharType="end"/>
        </w:r>
      </w:p>
    </w:sdtContent>
  </w:sdt>
  <w:p w14:paraId="18D0E85B" w14:textId="6F612F59" w:rsidR="008E78E3" w:rsidRDefault="008E78E3" w:rsidP="008E78E3">
    <w:pPr>
      <w:pStyle w:val="af9"/>
      <w:tabs>
        <w:tab w:val="clear" w:pos="4677"/>
        <w:tab w:val="clear" w:pos="9355"/>
        <w:tab w:val="left" w:pos="2503"/>
        <w:tab w:val="left" w:pos="418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0B1CD" w14:textId="4992002C" w:rsidR="008E78E3" w:rsidRDefault="008E78E3" w:rsidP="008E78E3">
    <w:pPr>
      <w:pStyle w:val="af9"/>
      <w:tabs>
        <w:tab w:val="left" w:pos="5383"/>
      </w:tabs>
    </w:pPr>
    <w:r>
      <w:tab/>
    </w:r>
  </w:p>
  <w:p w14:paraId="6CF21602" w14:textId="77777777" w:rsidR="008E78E3" w:rsidRDefault="008E78E3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D1ADD"/>
    <w:multiLevelType w:val="hybridMultilevel"/>
    <w:tmpl w:val="EE8E568C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192CF1"/>
    <w:multiLevelType w:val="multilevel"/>
    <w:tmpl w:val="98B4A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B00C9B"/>
    <w:multiLevelType w:val="hybridMultilevel"/>
    <w:tmpl w:val="9174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80547"/>
    <w:multiLevelType w:val="multilevel"/>
    <w:tmpl w:val="3BE05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E0D4F"/>
    <w:multiLevelType w:val="hybridMultilevel"/>
    <w:tmpl w:val="9F040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8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24F138B"/>
    <w:multiLevelType w:val="hybridMultilevel"/>
    <w:tmpl w:val="992833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6"/>
  </w:num>
  <w:num w:numId="4">
    <w:abstractNumId w:val="21"/>
  </w:num>
  <w:num w:numId="5">
    <w:abstractNumId w:val="18"/>
  </w:num>
  <w:num w:numId="6">
    <w:abstractNumId w:val="2"/>
  </w:num>
  <w:num w:numId="7">
    <w:abstractNumId w:val="10"/>
  </w:num>
  <w:num w:numId="8">
    <w:abstractNumId w:val="19"/>
  </w:num>
  <w:num w:numId="9">
    <w:abstractNumId w:val="13"/>
  </w:num>
  <w:num w:numId="10">
    <w:abstractNumId w:val="8"/>
  </w:num>
  <w:num w:numId="11">
    <w:abstractNumId w:val="11"/>
  </w:num>
  <w:num w:numId="12">
    <w:abstractNumId w:val="17"/>
  </w:num>
  <w:num w:numId="13">
    <w:abstractNumId w:val="14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0"/>
  </w:num>
  <w:num w:numId="18">
    <w:abstractNumId w:val="7"/>
  </w:num>
  <w:num w:numId="19">
    <w:abstractNumId w:val="6"/>
  </w:num>
  <w:num w:numId="20">
    <w:abstractNumId w:val="3"/>
  </w:num>
  <w:num w:numId="21">
    <w:abstractNumId w:val="5"/>
  </w:num>
  <w:num w:numId="22">
    <w:abstractNumId w:val="15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23888"/>
    <w:rsid w:val="00031197"/>
    <w:rsid w:val="00034838"/>
    <w:rsid w:val="00050857"/>
    <w:rsid w:val="00054BB6"/>
    <w:rsid w:val="000576F2"/>
    <w:rsid w:val="00060342"/>
    <w:rsid w:val="00061AEA"/>
    <w:rsid w:val="000648CE"/>
    <w:rsid w:val="00066C79"/>
    <w:rsid w:val="000708D7"/>
    <w:rsid w:val="000869CD"/>
    <w:rsid w:val="00091860"/>
    <w:rsid w:val="00092797"/>
    <w:rsid w:val="000B42BB"/>
    <w:rsid w:val="000B4EF7"/>
    <w:rsid w:val="000B4F81"/>
    <w:rsid w:val="000B5E46"/>
    <w:rsid w:val="000C6D5B"/>
    <w:rsid w:val="000E7955"/>
    <w:rsid w:val="000F116B"/>
    <w:rsid w:val="000F1EE4"/>
    <w:rsid w:val="000F2394"/>
    <w:rsid w:val="00101546"/>
    <w:rsid w:val="00103617"/>
    <w:rsid w:val="0011041A"/>
    <w:rsid w:val="00115307"/>
    <w:rsid w:val="001169C6"/>
    <w:rsid w:val="00117C0A"/>
    <w:rsid w:val="0012055A"/>
    <w:rsid w:val="0013026C"/>
    <w:rsid w:val="00133445"/>
    <w:rsid w:val="00136E74"/>
    <w:rsid w:val="00137395"/>
    <w:rsid w:val="001414D0"/>
    <w:rsid w:val="0014260D"/>
    <w:rsid w:val="00150C86"/>
    <w:rsid w:val="00152DA3"/>
    <w:rsid w:val="00153B33"/>
    <w:rsid w:val="00155783"/>
    <w:rsid w:val="00155EB9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85582"/>
    <w:rsid w:val="00196F2B"/>
    <w:rsid w:val="001A1C01"/>
    <w:rsid w:val="001A2317"/>
    <w:rsid w:val="001A39EF"/>
    <w:rsid w:val="001B617C"/>
    <w:rsid w:val="001C600A"/>
    <w:rsid w:val="001D2C67"/>
    <w:rsid w:val="001D3644"/>
    <w:rsid w:val="001E15BD"/>
    <w:rsid w:val="001E2482"/>
    <w:rsid w:val="001F5E40"/>
    <w:rsid w:val="001F6CF5"/>
    <w:rsid w:val="0020247B"/>
    <w:rsid w:val="00205573"/>
    <w:rsid w:val="00220DA5"/>
    <w:rsid w:val="00222FB1"/>
    <w:rsid w:val="00234408"/>
    <w:rsid w:val="002347B2"/>
    <w:rsid w:val="00240828"/>
    <w:rsid w:val="00241B43"/>
    <w:rsid w:val="0024789D"/>
    <w:rsid w:val="002506E7"/>
    <w:rsid w:val="002625B2"/>
    <w:rsid w:val="002730F7"/>
    <w:rsid w:val="002804A7"/>
    <w:rsid w:val="00280D9D"/>
    <w:rsid w:val="00281802"/>
    <w:rsid w:val="00294D37"/>
    <w:rsid w:val="002A0249"/>
    <w:rsid w:val="002A0357"/>
    <w:rsid w:val="002A38BB"/>
    <w:rsid w:val="002A74BF"/>
    <w:rsid w:val="002A75E6"/>
    <w:rsid w:val="002C36A1"/>
    <w:rsid w:val="002D68E3"/>
    <w:rsid w:val="002F6CA0"/>
    <w:rsid w:val="0030366E"/>
    <w:rsid w:val="00303958"/>
    <w:rsid w:val="0031107B"/>
    <w:rsid w:val="00315316"/>
    <w:rsid w:val="00315B4B"/>
    <w:rsid w:val="0032250F"/>
    <w:rsid w:val="003236B3"/>
    <w:rsid w:val="00327154"/>
    <w:rsid w:val="003311B1"/>
    <w:rsid w:val="003328A5"/>
    <w:rsid w:val="0033591F"/>
    <w:rsid w:val="00336581"/>
    <w:rsid w:val="003437B8"/>
    <w:rsid w:val="00344EF6"/>
    <w:rsid w:val="00376E5A"/>
    <w:rsid w:val="00384230"/>
    <w:rsid w:val="00387DC7"/>
    <w:rsid w:val="003904AB"/>
    <w:rsid w:val="003915D2"/>
    <w:rsid w:val="00391E31"/>
    <w:rsid w:val="003C60E1"/>
    <w:rsid w:val="003D5B64"/>
    <w:rsid w:val="003E2829"/>
    <w:rsid w:val="003E2DDB"/>
    <w:rsid w:val="003E380C"/>
    <w:rsid w:val="003F4462"/>
    <w:rsid w:val="003F73B2"/>
    <w:rsid w:val="003F7D1C"/>
    <w:rsid w:val="00400990"/>
    <w:rsid w:val="00403348"/>
    <w:rsid w:val="00407003"/>
    <w:rsid w:val="00420463"/>
    <w:rsid w:val="00422E2A"/>
    <w:rsid w:val="00433769"/>
    <w:rsid w:val="00441052"/>
    <w:rsid w:val="004578C7"/>
    <w:rsid w:val="00460E5F"/>
    <w:rsid w:val="00466DB8"/>
    <w:rsid w:val="00467FC7"/>
    <w:rsid w:val="004730F2"/>
    <w:rsid w:val="004808F8"/>
    <w:rsid w:val="00482C27"/>
    <w:rsid w:val="00493900"/>
    <w:rsid w:val="004953C9"/>
    <w:rsid w:val="004A5D08"/>
    <w:rsid w:val="004B16D5"/>
    <w:rsid w:val="004B4302"/>
    <w:rsid w:val="004C02E2"/>
    <w:rsid w:val="004C21A6"/>
    <w:rsid w:val="004C247E"/>
    <w:rsid w:val="004C3FF8"/>
    <w:rsid w:val="004C4590"/>
    <w:rsid w:val="004C5525"/>
    <w:rsid w:val="004D172E"/>
    <w:rsid w:val="004D1848"/>
    <w:rsid w:val="004D28B2"/>
    <w:rsid w:val="004D40A3"/>
    <w:rsid w:val="004E2188"/>
    <w:rsid w:val="004E6EA3"/>
    <w:rsid w:val="004F0A4E"/>
    <w:rsid w:val="004F6002"/>
    <w:rsid w:val="00506F8B"/>
    <w:rsid w:val="00511845"/>
    <w:rsid w:val="00511A1C"/>
    <w:rsid w:val="00511A86"/>
    <w:rsid w:val="00511B53"/>
    <w:rsid w:val="00512AE4"/>
    <w:rsid w:val="005139BE"/>
    <w:rsid w:val="0051516E"/>
    <w:rsid w:val="005203FA"/>
    <w:rsid w:val="0052227B"/>
    <w:rsid w:val="00525E3C"/>
    <w:rsid w:val="0052731E"/>
    <w:rsid w:val="00550CC0"/>
    <w:rsid w:val="005712A9"/>
    <w:rsid w:val="005731BF"/>
    <w:rsid w:val="00575924"/>
    <w:rsid w:val="0057764B"/>
    <w:rsid w:val="00584D84"/>
    <w:rsid w:val="00592ABA"/>
    <w:rsid w:val="005963D3"/>
    <w:rsid w:val="00596407"/>
    <w:rsid w:val="005A033A"/>
    <w:rsid w:val="005A5089"/>
    <w:rsid w:val="005A7378"/>
    <w:rsid w:val="005B2F5E"/>
    <w:rsid w:val="005C07A1"/>
    <w:rsid w:val="005E0220"/>
    <w:rsid w:val="005E2394"/>
    <w:rsid w:val="005E2499"/>
    <w:rsid w:val="005E307C"/>
    <w:rsid w:val="005E6DBC"/>
    <w:rsid w:val="005F354E"/>
    <w:rsid w:val="005F4D10"/>
    <w:rsid w:val="00602462"/>
    <w:rsid w:val="00602E07"/>
    <w:rsid w:val="00605B9B"/>
    <w:rsid w:val="00624328"/>
    <w:rsid w:val="00626070"/>
    <w:rsid w:val="00630960"/>
    <w:rsid w:val="00635459"/>
    <w:rsid w:val="006402B8"/>
    <w:rsid w:val="00641C7B"/>
    <w:rsid w:val="00647962"/>
    <w:rsid w:val="00651374"/>
    <w:rsid w:val="00651E05"/>
    <w:rsid w:val="006576F8"/>
    <w:rsid w:val="00672531"/>
    <w:rsid w:val="00675478"/>
    <w:rsid w:val="00680FED"/>
    <w:rsid w:val="00683341"/>
    <w:rsid w:val="006A7B3E"/>
    <w:rsid w:val="006B34A1"/>
    <w:rsid w:val="006B3947"/>
    <w:rsid w:val="006B4E18"/>
    <w:rsid w:val="006C1E27"/>
    <w:rsid w:val="006C3431"/>
    <w:rsid w:val="006D194E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18E0"/>
    <w:rsid w:val="00712FE6"/>
    <w:rsid w:val="00714F15"/>
    <w:rsid w:val="007170ED"/>
    <w:rsid w:val="00717E16"/>
    <w:rsid w:val="00720A0E"/>
    <w:rsid w:val="007210BE"/>
    <w:rsid w:val="007258B2"/>
    <w:rsid w:val="00732B21"/>
    <w:rsid w:val="0073304C"/>
    <w:rsid w:val="00736E23"/>
    <w:rsid w:val="007376F6"/>
    <w:rsid w:val="00742858"/>
    <w:rsid w:val="00747552"/>
    <w:rsid w:val="00761B39"/>
    <w:rsid w:val="00765643"/>
    <w:rsid w:val="007665FA"/>
    <w:rsid w:val="00771659"/>
    <w:rsid w:val="00781494"/>
    <w:rsid w:val="007820F1"/>
    <w:rsid w:val="007872D9"/>
    <w:rsid w:val="007908BB"/>
    <w:rsid w:val="0079463C"/>
    <w:rsid w:val="00796FFF"/>
    <w:rsid w:val="007A60D4"/>
    <w:rsid w:val="007A7852"/>
    <w:rsid w:val="007B0241"/>
    <w:rsid w:val="007C629B"/>
    <w:rsid w:val="007C6993"/>
    <w:rsid w:val="007C78A0"/>
    <w:rsid w:val="007D2041"/>
    <w:rsid w:val="007D24E3"/>
    <w:rsid w:val="007E6381"/>
    <w:rsid w:val="007F5219"/>
    <w:rsid w:val="007F7CF7"/>
    <w:rsid w:val="00800264"/>
    <w:rsid w:val="00802B01"/>
    <w:rsid w:val="008031C6"/>
    <w:rsid w:val="0080720B"/>
    <w:rsid w:val="00811D7E"/>
    <w:rsid w:val="00815F52"/>
    <w:rsid w:val="00827992"/>
    <w:rsid w:val="008379EE"/>
    <w:rsid w:val="00837F80"/>
    <w:rsid w:val="00854E22"/>
    <w:rsid w:val="00856A4E"/>
    <w:rsid w:val="00860AB1"/>
    <w:rsid w:val="00862E97"/>
    <w:rsid w:val="00864C4D"/>
    <w:rsid w:val="00864D2C"/>
    <w:rsid w:val="008731A5"/>
    <w:rsid w:val="00881828"/>
    <w:rsid w:val="00892873"/>
    <w:rsid w:val="00894850"/>
    <w:rsid w:val="0089644E"/>
    <w:rsid w:val="008A20D1"/>
    <w:rsid w:val="008A7572"/>
    <w:rsid w:val="008B04ED"/>
    <w:rsid w:val="008B2467"/>
    <w:rsid w:val="008B2DD1"/>
    <w:rsid w:val="008B5BCF"/>
    <w:rsid w:val="008D0A47"/>
    <w:rsid w:val="008E1E14"/>
    <w:rsid w:val="008E37F3"/>
    <w:rsid w:val="008E613B"/>
    <w:rsid w:val="008E78E3"/>
    <w:rsid w:val="008E798C"/>
    <w:rsid w:val="008F4375"/>
    <w:rsid w:val="00900FCF"/>
    <w:rsid w:val="00903D03"/>
    <w:rsid w:val="009051BA"/>
    <w:rsid w:val="00910FF3"/>
    <w:rsid w:val="009142F7"/>
    <w:rsid w:val="00915107"/>
    <w:rsid w:val="0091603F"/>
    <w:rsid w:val="00917D36"/>
    <w:rsid w:val="00922D48"/>
    <w:rsid w:val="00930350"/>
    <w:rsid w:val="00936159"/>
    <w:rsid w:val="00937428"/>
    <w:rsid w:val="00941869"/>
    <w:rsid w:val="00941B78"/>
    <w:rsid w:val="0094225C"/>
    <w:rsid w:val="00942B0A"/>
    <w:rsid w:val="00951B21"/>
    <w:rsid w:val="00956796"/>
    <w:rsid w:val="00960826"/>
    <w:rsid w:val="00970B6D"/>
    <w:rsid w:val="00972E0B"/>
    <w:rsid w:val="00973627"/>
    <w:rsid w:val="00974BC3"/>
    <w:rsid w:val="00980E8E"/>
    <w:rsid w:val="0098142A"/>
    <w:rsid w:val="009814C5"/>
    <w:rsid w:val="00982015"/>
    <w:rsid w:val="009821F5"/>
    <w:rsid w:val="00982FD5"/>
    <w:rsid w:val="009830ED"/>
    <w:rsid w:val="00992E96"/>
    <w:rsid w:val="009B0D10"/>
    <w:rsid w:val="009B1D2A"/>
    <w:rsid w:val="009C0068"/>
    <w:rsid w:val="009C0BD0"/>
    <w:rsid w:val="009C2D91"/>
    <w:rsid w:val="009C362B"/>
    <w:rsid w:val="009C3B85"/>
    <w:rsid w:val="009D3D11"/>
    <w:rsid w:val="009D72E3"/>
    <w:rsid w:val="009E0E4B"/>
    <w:rsid w:val="009E2C4B"/>
    <w:rsid w:val="009E7A21"/>
    <w:rsid w:val="009E7F0F"/>
    <w:rsid w:val="009F3299"/>
    <w:rsid w:val="00A00052"/>
    <w:rsid w:val="00A0029B"/>
    <w:rsid w:val="00A05E28"/>
    <w:rsid w:val="00A147E7"/>
    <w:rsid w:val="00A26EEE"/>
    <w:rsid w:val="00A276D1"/>
    <w:rsid w:val="00A31931"/>
    <w:rsid w:val="00A3461D"/>
    <w:rsid w:val="00A35527"/>
    <w:rsid w:val="00A35D01"/>
    <w:rsid w:val="00A37C47"/>
    <w:rsid w:val="00A40ED0"/>
    <w:rsid w:val="00A44020"/>
    <w:rsid w:val="00A51743"/>
    <w:rsid w:val="00A521CF"/>
    <w:rsid w:val="00A52A45"/>
    <w:rsid w:val="00A5483A"/>
    <w:rsid w:val="00A56E1F"/>
    <w:rsid w:val="00A60D48"/>
    <w:rsid w:val="00A6119E"/>
    <w:rsid w:val="00A631C9"/>
    <w:rsid w:val="00A70A9D"/>
    <w:rsid w:val="00A77259"/>
    <w:rsid w:val="00A77996"/>
    <w:rsid w:val="00A8123F"/>
    <w:rsid w:val="00A81A7D"/>
    <w:rsid w:val="00A905DD"/>
    <w:rsid w:val="00A92AE3"/>
    <w:rsid w:val="00A961EF"/>
    <w:rsid w:val="00AA1312"/>
    <w:rsid w:val="00AA4C59"/>
    <w:rsid w:val="00AB37CC"/>
    <w:rsid w:val="00AB7C1F"/>
    <w:rsid w:val="00AC5DC4"/>
    <w:rsid w:val="00AE26DC"/>
    <w:rsid w:val="00AE7A76"/>
    <w:rsid w:val="00B00509"/>
    <w:rsid w:val="00B00FCD"/>
    <w:rsid w:val="00B0551B"/>
    <w:rsid w:val="00B10130"/>
    <w:rsid w:val="00B11AE4"/>
    <w:rsid w:val="00B130C4"/>
    <w:rsid w:val="00B14523"/>
    <w:rsid w:val="00B225FE"/>
    <w:rsid w:val="00B23EAA"/>
    <w:rsid w:val="00B240A1"/>
    <w:rsid w:val="00B25337"/>
    <w:rsid w:val="00B2679C"/>
    <w:rsid w:val="00B348DC"/>
    <w:rsid w:val="00B36836"/>
    <w:rsid w:val="00B419A7"/>
    <w:rsid w:val="00B45B02"/>
    <w:rsid w:val="00B470D8"/>
    <w:rsid w:val="00B51E28"/>
    <w:rsid w:val="00B63E14"/>
    <w:rsid w:val="00B86BEC"/>
    <w:rsid w:val="00B94358"/>
    <w:rsid w:val="00BB3F4E"/>
    <w:rsid w:val="00BB758A"/>
    <w:rsid w:val="00BC6F91"/>
    <w:rsid w:val="00BC71B3"/>
    <w:rsid w:val="00BE1EF8"/>
    <w:rsid w:val="00BF1504"/>
    <w:rsid w:val="00BF5875"/>
    <w:rsid w:val="00C02897"/>
    <w:rsid w:val="00C10016"/>
    <w:rsid w:val="00C16B9B"/>
    <w:rsid w:val="00C22D28"/>
    <w:rsid w:val="00C33059"/>
    <w:rsid w:val="00C376BE"/>
    <w:rsid w:val="00C4045C"/>
    <w:rsid w:val="00C4224F"/>
    <w:rsid w:val="00C459EE"/>
    <w:rsid w:val="00C567E5"/>
    <w:rsid w:val="00C6580F"/>
    <w:rsid w:val="00C66821"/>
    <w:rsid w:val="00C67448"/>
    <w:rsid w:val="00C818B4"/>
    <w:rsid w:val="00C860FD"/>
    <w:rsid w:val="00CA29C7"/>
    <w:rsid w:val="00CA63AC"/>
    <w:rsid w:val="00CB2282"/>
    <w:rsid w:val="00CC0016"/>
    <w:rsid w:val="00CC05B8"/>
    <w:rsid w:val="00CC7B60"/>
    <w:rsid w:val="00CD0EB0"/>
    <w:rsid w:val="00CD6ECD"/>
    <w:rsid w:val="00CE062F"/>
    <w:rsid w:val="00CE3B1F"/>
    <w:rsid w:val="00CE4F4F"/>
    <w:rsid w:val="00CE58CB"/>
    <w:rsid w:val="00CE74C5"/>
    <w:rsid w:val="00CF416A"/>
    <w:rsid w:val="00CF63CF"/>
    <w:rsid w:val="00D00053"/>
    <w:rsid w:val="00D06870"/>
    <w:rsid w:val="00D12C90"/>
    <w:rsid w:val="00D14E9B"/>
    <w:rsid w:val="00D21B3C"/>
    <w:rsid w:val="00D245AC"/>
    <w:rsid w:val="00D37D7C"/>
    <w:rsid w:val="00D4289F"/>
    <w:rsid w:val="00D4377C"/>
    <w:rsid w:val="00D44A02"/>
    <w:rsid w:val="00D4639D"/>
    <w:rsid w:val="00D522B3"/>
    <w:rsid w:val="00D5299C"/>
    <w:rsid w:val="00D55288"/>
    <w:rsid w:val="00D55FD5"/>
    <w:rsid w:val="00D61C45"/>
    <w:rsid w:val="00D80742"/>
    <w:rsid w:val="00D8431D"/>
    <w:rsid w:val="00D845FE"/>
    <w:rsid w:val="00D903F8"/>
    <w:rsid w:val="00D93142"/>
    <w:rsid w:val="00DA1717"/>
    <w:rsid w:val="00DA1B41"/>
    <w:rsid w:val="00DA21DE"/>
    <w:rsid w:val="00DA2A92"/>
    <w:rsid w:val="00DA3F5A"/>
    <w:rsid w:val="00DB06B9"/>
    <w:rsid w:val="00DB578C"/>
    <w:rsid w:val="00DB5EC0"/>
    <w:rsid w:val="00DC19D5"/>
    <w:rsid w:val="00DC3F92"/>
    <w:rsid w:val="00DC534C"/>
    <w:rsid w:val="00DD22B4"/>
    <w:rsid w:val="00DD22E1"/>
    <w:rsid w:val="00DD6770"/>
    <w:rsid w:val="00DE6768"/>
    <w:rsid w:val="00DF5895"/>
    <w:rsid w:val="00E05114"/>
    <w:rsid w:val="00E058E8"/>
    <w:rsid w:val="00E10547"/>
    <w:rsid w:val="00E113B8"/>
    <w:rsid w:val="00E2205E"/>
    <w:rsid w:val="00E236D7"/>
    <w:rsid w:val="00E23F9F"/>
    <w:rsid w:val="00E26A32"/>
    <w:rsid w:val="00E63062"/>
    <w:rsid w:val="00E65E54"/>
    <w:rsid w:val="00E74B22"/>
    <w:rsid w:val="00E81B6C"/>
    <w:rsid w:val="00E96011"/>
    <w:rsid w:val="00E9691E"/>
    <w:rsid w:val="00E9757A"/>
    <w:rsid w:val="00EA0CE6"/>
    <w:rsid w:val="00EA29B0"/>
    <w:rsid w:val="00EA667B"/>
    <w:rsid w:val="00EA6C56"/>
    <w:rsid w:val="00EB159F"/>
    <w:rsid w:val="00EB2BEE"/>
    <w:rsid w:val="00EB5391"/>
    <w:rsid w:val="00EB6947"/>
    <w:rsid w:val="00EC2514"/>
    <w:rsid w:val="00EC27C6"/>
    <w:rsid w:val="00EC6344"/>
    <w:rsid w:val="00ED2D61"/>
    <w:rsid w:val="00EE4498"/>
    <w:rsid w:val="00F03C07"/>
    <w:rsid w:val="00F06B03"/>
    <w:rsid w:val="00F1053F"/>
    <w:rsid w:val="00F127EE"/>
    <w:rsid w:val="00F147F2"/>
    <w:rsid w:val="00F20936"/>
    <w:rsid w:val="00F22194"/>
    <w:rsid w:val="00F258AD"/>
    <w:rsid w:val="00F25B25"/>
    <w:rsid w:val="00F279BA"/>
    <w:rsid w:val="00F30435"/>
    <w:rsid w:val="00F308D8"/>
    <w:rsid w:val="00F341F1"/>
    <w:rsid w:val="00F344F7"/>
    <w:rsid w:val="00F5054B"/>
    <w:rsid w:val="00F51B30"/>
    <w:rsid w:val="00F66D53"/>
    <w:rsid w:val="00F7592D"/>
    <w:rsid w:val="00F766D1"/>
    <w:rsid w:val="00F81003"/>
    <w:rsid w:val="00F817AF"/>
    <w:rsid w:val="00F82336"/>
    <w:rsid w:val="00F86529"/>
    <w:rsid w:val="00F86DE4"/>
    <w:rsid w:val="00F87D2E"/>
    <w:rsid w:val="00F96DD1"/>
    <w:rsid w:val="00FA4259"/>
    <w:rsid w:val="00FA6325"/>
    <w:rsid w:val="00FB25B1"/>
    <w:rsid w:val="00FB47D5"/>
    <w:rsid w:val="00FC563F"/>
    <w:rsid w:val="00FC79F4"/>
    <w:rsid w:val="00FD09E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E0A1763F-51D8-4941-BFF4-037E69FF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0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5">
    <w:name w:val="Table Grid"/>
    <w:basedOn w:val="a1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накРазрядка"/>
    <w:rsid w:val="00460E5F"/>
    <w:rPr>
      <w:spacing w:val="60"/>
    </w:rPr>
  </w:style>
  <w:style w:type="paragraph" w:customStyle="1" w:styleId="a7">
    <w:name w:val="ТаблицаШапка"/>
    <w:basedOn w:val="a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ТаблицаНазвание"/>
    <w:basedOn w:val="a"/>
    <w:next w:val="a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8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60E5F"/>
    <w:rPr>
      <w:vertAlign w:val="superscript"/>
    </w:rPr>
  </w:style>
  <w:style w:type="paragraph" w:customStyle="1" w:styleId="ac">
    <w:name w:val="для текста"/>
    <w:basedOn w:val="a"/>
    <w:link w:val="ad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d">
    <w:name w:val="для текста Знак"/>
    <w:basedOn w:val="a0"/>
    <w:link w:val="ac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e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"/>
    <w:link w:val="af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e"/>
    <w:uiPriority w:val="34"/>
    <w:locked/>
    <w:rsid w:val="00460E5F"/>
    <w:rPr>
      <w:rFonts w:ascii="Arial" w:eastAsiaTheme="minorEastAsia" w:hAnsi="Arial"/>
      <w:sz w:val="20"/>
    </w:rPr>
  </w:style>
  <w:style w:type="character" w:styleId="af0">
    <w:name w:val="annotation reference"/>
    <w:basedOn w:val="a0"/>
    <w:uiPriority w:val="99"/>
    <w:semiHidden/>
    <w:unhideWhenUsed/>
    <w:rsid w:val="00C4045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4045C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4045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4045C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8">
    <w:name w:val="caption"/>
    <w:basedOn w:val="a"/>
    <w:next w:val="a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9">
    <w:name w:val="header"/>
    <w:basedOn w:val="a"/>
    <w:link w:val="afa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A0357"/>
  </w:style>
  <w:style w:type="paragraph" w:styleId="afb">
    <w:name w:val="footer"/>
    <w:basedOn w:val="a"/>
    <w:link w:val="afc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d">
    <w:name w:val="Message Header"/>
    <w:basedOn w:val="a"/>
    <w:link w:val="afe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e">
    <w:name w:val="Шапка Знак"/>
    <w:basedOn w:val="a0"/>
    <w:link w:val="afd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">
    <w:name w:val="Заголовки таблиц"/>
    <w:basedOn w:val="a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0">
    <w:name w:val="TOC Heading"/>
    <w:basedOn w:val="10"/>
    <w:next w:val="a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B2467"/>
    <w:pPr>
      <w:spacing w:after="100"/>
    </w:pPr>
  </w:style>
  <w:style w:type="character" w:styleId="aff1">
    <w:name w:val="Hyperlink"/>
    <w:basedOn w:val="a0"/>
    <w:uiPriority w:val="99"/>
    <w:unhideWhenUsed/>
    <w:rsid w:val="008B2467"/>
    <w:rPr>
      <w:color w:val="0563C1" w:themeColor="hyperlink"/>
      <w:u w:val="single"/>
    </w:rPr>
  </w:style>
  <w:style w:type="character" w:styleId="aff2">
    <w:name w:val="Strong"/>
    <w:basedOn w:val="a0"/>
    <w:qFormat/>
    <w:rsid w:val="00A5174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479AE-7CB9-4A5F-9D94-A2D75A022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Караваева Лидия Юрьевна</cp:lastModifiedBy>
  <cp:revision>2</cp:revision>
  <dcterms:created xsi:type="dcterms:W3CDTF">2025-10-23T15:12:00Z</dcterms:created>
  <dcterms:modified xsi:type="dcterms:W3CDTF">2025-10-23T15:12:00Z</dcterms:modified>
</cp:coreProperties>
</file>